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>
        <w:t>50</w:t>
      </w:r>
      <w:r w:rsidR="00160AFE">
        <w:t xml:space="preserve"> по ул.</w:t>
      </w:r>
      <w:r w:rsidR="00D869FA">
        <w:t xml:space="preserve"> </w:t>
      </w:r>
      <w:r>
        <w:t>Ленина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2014 года по «31» декабря 201</w:t>
      </w:r>
      <w:r>
        <w:t>5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proofErr w:type="gramStart"/>
      <w:r w:rsidR="00E343BD">
        <w:t>шлакоблочный</w:t>
      </w:r>
      <w:proofErr w:type="gramEnd"/>
      <w:r w:rsidR="00E343BD">
        <w:t>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- 4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1946DF">
        <w:t>27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1946DF">
        <w:t>2846,2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 </w:t>
      </w:r>
      <w:r w:rsidR="001946DF">
        <w:t>468,2</w:t>
      </w:r>
      <w:r w:rsidR="00E343BD">
        <w:t xml:space="preserve"> </w:t>
      </w:r>
      <w:proofErr w:type="spellStart"/>
      <w:r w:rsidR="00E343BD">
        <w:t>кв</w:t>
      </w:r>
      <w:proofErr w:type="gramStart"/>
      <w:r w:rsidR="00E343BD">
        <w:t>.м</w:t>
      </w:r>
      <w:proofErr w:type="spellEnd"/>
      <w:proofErr w:type="gram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межевания 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</w:t>
      </w:r>
      <w:proofErr w:type="gramStart"/>
      <w:r w:rsidR="00E343BD">
        <w:t>благоустроенный</w:t>
      </w:r>
      <w:proofErr w:type="gramEnd"/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595"/>
        <w:gridCol w:w="1615"/>
        <w:gridCol w:w="1595"/>
        <w:gridCol w:w="1595"/>
        <w:gridCol w:w="1671"/>
      </w:tblGrid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1595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7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</w:tcPr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 xml:space="preserve">8,24 </w:t>
            </w:r>
          </w:p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  <w:r>
              <w:t>)</w:t>
            </w:r>
          </w:p>
        </w:tc>
        <w:tc>
          <w:tcPr>
            <w:tcW w:w="1595" w:type="dxa"/>
          </w:tcPr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01.01.14 по 30.06.14)</w:t>
            </w:r>
          </w:p>
          <w:p w:rsidR="001946DF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 xml:space="preserve">8,82 </w:t>
            </w:r>
          </w:p>
          <w:p w:rsidR="00160AFE" w:rsidRDefault="001946DF" w:rsidP="001946DF">
            <w:pPr>
              <w:pStyle w:val="a3"/>
              <w:spacing w:line="168" w:lineRule="auto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187679,85</w:t>
            </w:r>
          </w:p>
        </w:tc>
        <w:tc>
          <w:tcPr>
            <w:tcW w:w="159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179326,44</w:t>
            </w:r>
          </w:p>
        </w:tc>
        <w:tc>
          <w:tcPr>
            <w:tcW w:w="1671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8353,41</w:t>
            </w:r>
          </w:p>
        </w:tc>
      </w:tr>
      <w:tr w:rsidR="00C85492" w:rsidTr="008B1389">
        <w:tc>
          <w:tcPr>
            <w:tcW w:w="1765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95" w:type="dxa"/>
          </w:tcPr>
          <w:p w:rsidR="00160AFE" w:rsidRDefault="00E343BD" w:rsidP="005D293A">
            <w:pPr>
              <w:pStyle w:val="a3"/>
              <w:spacing w:line="168" w:lineRule="auto"/>
              <w:ind w:left="0"/>
              <w:jc w:val="center"/>
            </w:pPr>
            <w:r>
              <w:t>3,10</w:t>
            </w:r>
            <w:r w:rsidR="00C914A5">
              <w:t xml:space="preserve"> </w:t>
            </w:r>
          </w:p>
        </w:tc>
        <w:tc>
          <w:tcPr>
            <w:tcW w:w="1595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9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45991,53</w:t>
            </w:r>
          </w:p>
        </w:tc>
        <w:tc>
          <w:tcPr>
            <w:tcW w:w="159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44165,61</w:t>
            </w:r>
          </w:p>
        </w:tc>
        <w:tc>
          <w:tcPr>
            <w:tcW w:w="1671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1825,92</w:t>
            </w: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595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67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8B1389">
        <w:tc>
          <w:tcPr>
            <w:tcW w:w="1765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>Доход от сдачи в аренду рекламных мест</w:t>
            </w:r>
          </w:p>
        </w:tc>
        <w:tc>
          <w:tcPr>
            <w:tcW w:w="159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10000 руб./мес.</w:t>
            </w:r>
          </w:p>
        </w:tc>
        <w:tc>
          <w:tcPr>
            <w:tcW w:w="159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Рекламная конструкция «</w:t>
            </w:r>
            <w:proofErr w:type="spellStart"/>
            <w:r>
              <w:t>Магнум</w:t>
            </w:r>
            <w:proofErr w:type="spellEnd"/>
            <w:r>
              <w:t>»</w:t>
            </w:r>
          </w:p>
        </w:tc>
        <w:tc>
          <w:tcPr>
            <w:tcW w:w="159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120000</w:t>
            </w:r>
          </w:p>
        </w:tc>
        <w:tc>
          <w:tcPr>
            <w:tcW w:w="1595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120000</w:t>
            </w:r>
          </w:p>
        </w:tc>
        <w:tc>
          <w:tcPr>
            <w:tcW w:w="1671" w:type="dxa"/>
          </w:tcPr>
          <w:p w:rsidR="00160AFE" w:rsidRDefault="00677DEF" w:rsidP="00160AFE">
            <w:pPr>
              <w:pStyle w:val="a3"/>
              <w:spacing w:line="168" w:lineRule="auto"/>
              <w:ind w:left="0"/>
              <w:jc w:val="center"/>
            </w:pPr>
            <w:r>
              <w:t>0</w:t>
            </w: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769"/>
        <w:gridCol w:w="4444"/>
        <w:gridCol w:w="2411"/>
        <w:gridCol w:w="4040"/>
      </w:tblGrid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E34D03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677DEF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Ремонт перекрытия над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 w:rsidR="00C914A5">
              <w:rPr>
                <w:iCs/>
              </w:rPr>
              <w:t>к</w:t>
            </w:r>
            <w:proofErr w:type="gramEnd"/>
            <w:r>
              <w:rPr>
                <w:iCs/>
              </w:rPr>
              <w:t>в.25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>6500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48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>Остекление подъездных окон в подъездах №№ 1,2, площадь 15кв</w:t>
            </w:r>
            <w:proofErr w:type="gramStart"/>
            <w:r>
              <w:t>.м</w:t>
            </w:r>
            <w:proofErr w:type="gramEnd"/>
            <w:r w:rsidR="005A1385">
              <w:t xml:space="preserve"> с ремонтом рам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>2600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3BD" w:rsidP="00643972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 xml:space="preserve">Прочистка </w:t>
            </w:r>
            <w:proofErr w:type="spellStart"/>
            <w:r>
              <w:t>вентканалов</w:t>
            </w:r>
            <w:proofErr w:type="spellEnd"/>
            <w:r>
              <w:t xml:space="preserve"> по кв.8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>1300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85" w:rsidRPr="00361DB1" w:rsidRDefault="005A1385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Замена почтовых ящиков в подъезде №1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2860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E34D03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677DEF" w:rsidP="00643972">
            <w:pPr>
              <w:pStyle w:val="ConsPlusNormal"/>
              <w:widowControl/>
              <w:ind w:firstLine="0"/>
            </w:pPr>
            <w:r>
              <w:t>Работы по капитальному ремонту не производились в связи с отсутствием решения собственников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C914A5" w:rsidP="00643972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</w:p>
    <w:p w:rsidR="005D293A" w:rsidRDefault="005D293A" w:rsidP="00C85492">
      <w:pPr>
        <w:pStyle w:val="a3"/>
        <w:spacing w:line="168" w:lineRule="auto"/>
        <w:jc w:val="center"/>
      </w:pPr>
      <w:bookmarkStart w:id="0" w:name="_GoBack"/>
      <w:bookmarkEnd w:id="0"/>
    </w:p>
    <w:p w:rsidR="00C914A5" w:rsidRDefault="00C914A5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946DF" w:rsidRDefault="001946DF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8B1389" w:rsidRDefault="008B1389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lastRenderedPageBreak/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proofErr w:type="gramStart"/>
      <w:r>
        <w:t xml:space="preserve">Расходы по заделке слуховых чердачных и подвальных окон, </w:t>
      </w:r>
      <w:r w:rsidR="00C914A5">
        <w:t>установка замков на люка на выходы на чердак</w:t>
      </w:r>
      <w:proofErr w:type="gramEnd"/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FB5175">
        <w:trPr>
          <w:trHeight w:val="488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566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МУП «</w:t>
            </w:r>
            <w:proofErr w:type="spellStart"/>
            <w:r w:rsidR="00677DEF">
              <w:t>Тагилэнерго</w:t>
            </w:r>
            <w:proofErr w:type="spellEnd"/>
            <w:r>
              <w:t>»</w:t>
            </w:r>
          </w:p>
          <w:p w:rsidR="00E34D03" w:rsidRDefault="00E34D03" w:rsidP="00B401C0">
            <w:pPr>
              <w:spacing w:line="168" w:lineRule="auto"/>
              <w:jc w:val="center"/>
            </w:pPr>
          </w:p>
        </w:tc>
        <w:tc>
          <w:tcPr>
            <w:tcW w:w="3696" w:type="dxa"/>
          </w:tcPr>
          <w:p w:rsidR="00E34D03" w:rsidRDefault="00677DEF" w:rsidP="00B401C0">
            <w:pPr>
              <w:spacing w:line="168" w:lineRule="auto"/>
              <w:jc w:val="center"/>
            </w:pPr>
            <w:r>
              <w:t>332183,95</w:t>
            </w:r>
          </w:p>
        </w:tc>
        <w:tc>
          <w:tcPr>
            <w:tcW w:w="3697" w:type="dxa"/>
          </w:tcPr>
          <w:p w:rsidR="00E34D03" w:rsidRDefault="00677DEF" w:rsidP="00B401C0">
            <w:pPr>
              <w:spacing w:line="168" w:lineRule="auto"/>
              <w:jc w:val="center"/>
            </w:pPr>
            <w:r>
              <w:t>316152,59</w:t>
            </w:r>
          </w:p>
        </w:tc>
        <w:tc>
          <w:tcPr>
            <w:tcW w:w="3697" w:type="dxa"/>
          </w:tcPr>
          <w:p w:rsidR="00E34D03" w:rsidRDefault="00677DEF" w:rsidP="00B401C0">
            <w:pPr>
              <w:spacing w:line="168" w:lineRule="auto"/>
              <w:jc w:val="center"/>
            </w:pPr>
            <w:r>
              <w:t>16031,36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677DEF" w:rsidP="00E343BD">
            <w:pPr>
              <w:spacing w:line="168" w:lineRule="auto"/>
              <w:jc w:val="center"/>
            </w:pPr>
            <w:r>
              <w:t>81104,92</w:t>
            </w:r>
          </w:p>
        </w:tc>
        <w:tc>
          <w:tcPr>
            <w:tcW w:w="3697" w:type="dxa"/>
          </w:tcPr>
          <w:p w:rsidR="00E34D03" w:rsidRDefault="00677DEF" w:rsidP="00B401C0">
            <w:pPr>
              <w:spacing w:line="168" w:lineRule="auto"/>
              <w:jc w:val="center"/>
            </w:pPr>
            <w:r>
              <w:t>71640,30</w:t>
            </w:r>
          </w:p>
        </w:tc>
        <w:tc>
          <w:tcPr>
            <w:tcW w:w="3697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9464,62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181325,98</w:t>
            </w:r>
          </w:p>
        </w:tc>
        <w:tc>
          <w:tcPr>
            <w:tcW w:w="3697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142190,25</w:t>
            </w:r>
          </w:p>
        </w:tc>
        <w:tc>
          <w:tcPr>
            <w:tcW w:w="3697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39135,73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43884,88</w:t>
            </w:r>
          </w:p>
        </w:tc>
        <w:tc>
          <w:tcPr>
            <w:tcW w:w="3697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40213,15</w:t>
            </w:r>
          </w:p>
        </w:tc>
        <w:tc>
          <w:tcPr>
            <w:tcW w:w="3697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3671,73</w:t>
            </w:r>
          </w:p>
        </w:tc>
      </w:tr>
    </w:tbl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</w:p>
    <w:p w:rsidR="00E343BD" w:rsidRDefault="00E343BD" w:rsidP="00B401C0">
      <w:pPr>
        <w:spacing w:line="168" w:lineRule="auto"/>
        <w:jc w:val="center"/>
      </w:pPr>
    </w:p>
    <w:p w:rsidR="00B401C0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5</w:t>
      </w:r>
      <w:r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5B3AD8">
        <w:t>6</w:t>
      </w:r>
      <w:r>
        <w:t xml:space="preserve"> году Ваш дом 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5B3AD8" w:rsidRDefault="005B3AD8" w:rsidP="00E343BD">
      <w:pPr>
        <w:spacing w:line="168" w:lineRule="auto"/>
        <w:ind w:firstLine="708"/>
        <w:jc w:val="both"/>
      </w:pPr>
      <w:r>
        <w:t>Однако</w:t>
      </w:r>
      <w:proofErr w:type="gramStart"/>
      <w:r>
        <w:t>,</w:t>
      </w:r>
      <w:proofErr w:type="gramEnd"/>
      <w:r>
        <w:t xml:space="preserve"> в данный перечень не включаются работы по установке общедомовых приборов учета ХГВС и отопления, а также ремонт подъездов с установкой пластиковых окон.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 ООО «УК Центр-НТ» рекомендует для собственников производство следующих видов работ:</w:t>
      </w:r>
    </w:p>
    <w:p w:rsidR="00E343BD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2015 го</w:t>
      </w:r>
      <w:proofErr w:type="gramStart"/>
      <w:r w:rsidR="005B3AD8">
        <w:t>д</w:t>
      </w:r>
      <w:r>
        <w:t>–</w:t>
      </w:r>
      <w:proofErr w:type="gramEnd"/>
      <w:r w:rsidR="005B3AD8">
        <w:t xml:space="preserve"> установка общедомовых приборов учета ХГВС и отопления</w:t>
      </w:r>
    </w:p>
    <w:p w:rsidR="005B3AD8" w:rsidRDefault="005B3AD8" w:rsidP="00E343BD">
      <w:pPr>
        <w:spacing w:line="168" w:lineRule="auto"/>
        <w:ind w:firstLine="708"/>
        <w:jc w:val="both"/>
      </w:pPr>
      <w:r>
        <w:t>Работы по капитальному ремонту на 2015 год – установка пластиковых окон в подъездах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5B3AD8">
        <w:t xml:space="preserve">79695 </w:t>
      </w:r>
      <w:r>
        <w:t>руб. 0</w:t>
      </w:r>
      <w:r w:rsidR="005B3AD8">
        <w:t>2</w:t>
      </w:r>
      <w:r>
        <w:t xml:space="preserve"> коп.</w:t>
      </w:r>
      <w:r w:rsidR="005B3AD8">
        <w:t xml:space="preserve">, в </w:t>
      </w:r>
      <w:proofErr w:type="gramStart"/>
      <w:r w:rsidR="005B3AD8">
        <w:t>связи</w:t>
      </w:r>
      <w:proofErr w:type="gramEnd"/>
      <w:r w:rsidR="005B3AD8"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E"/>
    <w:rsid w:val="0015180E"/>
    <w:rsid w:val="00160AFE"/>
    <w:rsid w:val="001946DF"/>
    <w:rsid w:val="00422A80"/>
    <w:rsid w:val="005A1385"/>
    <w:rsid w:val="005B3AD8"/>
    <w:rsid w:val="005D293A"/>
    <w:rsid w:val="00677DEF"/>
    <w:rsid w:val="006F5CEF"/>
    <w:rsid w:val="008B1389"/>
    <w:rsid w:val="0096241F"/>
    <w:rsid w:val="00B401C0"/>
    <w:rsid w:val="00B65D36"/>
    <w:rsid w:val="00C85492"/>
    <w:rsid w:val="00C914A5"/>
    <w:rsid w:val="00D11CFE"/>
    <w:rsid w:val="00D869FA"/>
    <w:rsid w:val="00E343BD"/>
    <w:rsid w:val="00E34D03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D769-4CFC-4060-9EF8-901CC4C5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4</cp:revision>
  <dcterms:created xsi:type="dcterms:W3CDTF">2015-02-09T11:51:00Z</dcterms:created>
  <dcterms:modified xsi:type="dcterms:W3CDTF">2015-02-09T12:21:00Z</dcterms:modified>
</cp:coreProperties>
</file>