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</w:t>
      </w:r>
      <w:r w:rsidR="00825584">
        <w:t>35</w:t>
      </w:r>
      <w:r>
        <w:t xml:space="preserve"> по ул. </w:t>
      </w:r>
      <w:r w:rsidR="00825584">
        <w:t>Октябрьской революции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</w:t>
      </w:r>
      <w:r w:rsidR="001C589E">
        <w:t>5 года по «31» декабря 2015</w:t>
      </w:r>
      <w:r>
        <w:t xml:space="preserve">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Серия МКД – шлакоблочный, с деревянными перекрытиями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этажей - </w:t>
      </w:r>
      <w:r w:rsidR="00825584">
        <w:t>3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подъездов - </w:t>
      </w:r>
      <w:r w:rsidR="00825584">
        <w:t>2</w:t>
      </w:r>
    </w:p>
    <w:p w:rsidR="004857C0" w:rsidRDefault="00825584">
      <w:pPr>
        <w:pStyle w:val="a9"/>
        <w:numPr>
          <w:ilvl w:val="0"/>
          <w:numId w:val="1"/>
        </w:numPr>
        <w:spacing w:line="168" w:lineRule="auto"/>
      </w:pPr>
      <w:r>
        <w:t>Кол-во квартир -  26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Общая площадь МКД – </w:t>
      </w:r>
      <w:r w:rsidR="00825584">
        <w:t xml:space="preserve">1193,7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 xml:space="preserve">6. Общая площадь мест общего пользования, входящих в состав общего имущества МКД – </w:t>
      </w:r>
      <w:r w:rsidR="00825584">
        <w:t>157,2</w:t>
      </w:r>
      <w:r>
        <w:t xml:space="preserve">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>7. Категория дома с учетом видов удобств и оснащенности МКД – благоустроенный</w:t>
      </w:r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507"/>
        <w:gridCol w:w="2410"/>
        <w:gridCol w:w="2268"/>
        <w:gridCol w:w="1559"/>
        <w:gridCol w:w="1984"/>
        <w:gridCol w:w="2552"/>
      </w:tblGrid>
      <w:tr w:rsidR="004857C0" w:rsidTr="00825584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825584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C589E">
            <w:pPr>
              <w:pStyle w:val="a9"/>
              <w:spacing w:after="0" w:line="100" w:lineRule="atLeast"/>
              <w:ind w:left="0"/>
              <w:jc w:val="center"/>
            </w:pPr>
            <w:r>
              <w:t>9,50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C589E">
            <w:pPr>
              <w:pStyle w:val="a9"/>
              <w:spacing w:after="0" w:line="100" w:lineRule="atLeast"/>
              <w:ind w:left="0"/>
              <w:jc w:val="center"/>
            </w:pPr>
            <w:r>
              <w:t>109989,36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C589E">
            <w:pPr>
              <w:pStyle w:val="a9"/>
              <w:spacing w:after="0" w:line="100" w:lineRule="atLeast"/>
              <w:ind w:left="0"/>
              <w:jc w:val="center"/>
            </w:pPr>
            <w:r>
              <w:t>98990,42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C589E">
            <w:pPr>
              <w:pStyle w:val="a9"/>
              <w:spacing w:after="0" w:line="100" w:lineRule="atLeast"/>
              <w:ind w:left="0"/>
              <w:jc w:val="center"/>
            </w:pPr>
            <w:r>
              <w:t>10998,93</w:t>
            </w:r>
          </w:p>
        </w:tc>
      </w:tr>
      <w:tr w:rsidR="004857C0" w:rsidTr="00825584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C589E">
            <w:pPr>
              <w:pStyle w:val="a9"/>
              <w:spacing w:after="0" w:line="100" w:lineRule="atLeast"/>
              <w:ind w:left="0"/>
              <w:jc w:val="center"/>
            </w:pPr>
            <w:r>
              <w:t>8,20</w:t>
            </w:r>
            <w:r w:rsidR="00F565A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  <w:t>п/п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1C589E">
            <w:pPr>
              <w:pStyle w:val="ConsPlusNormal"/>
              <w:widowControl/>
              <w:ind w:firstLine="0"/>
            </w:pPr>
            <w:r>
              <w:rPr>
                <w:iCs/>
              </w:rPr>
              <w:t>Ремонт стояка ХВС по кв.2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1C589E">
            <w:pPr>
              <w:pStyle w:val="ConsPlusNormal"/>
              <w:widowControl/>
              <w:ind w:firstLine="0"/>
            </w:pPr>
            <w:r>
              <w:t>6045,96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1C589E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установка замков </w:t>
      </w:r>
      <w:proofErr w:type="gramStart"/>
      <w:r>
        <w:t>на люка</w:t>
      </w:r>
      <w:proofErr w:type="gramEnd"/>
      <w:r>
        <w:t xml:space="preserve"> на выходы на чердак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 w:rsidP="00825584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825584" w:rsidRDefault="00825584">
      <w:pPr>
        <w:pStyle w:val="a3"/>
        <w:spacing w:line="168" w:lineRule="auto"/>
        <w:jc w:val="center"/>
      </w:pPr>
    </w:p>
    <w:p w:rsidR="00825584" w:rsidRDefault="00825584">
      <w:pPr>
        <w:pStyle w:val="a3"/>
        <w:spacing w:line="168" w:lineRule="auto"/>
        <w:jc w:val="center"/>
      </w:pPr>
    </w:p>
    <w:p w:rsidR="00825584" w:rsidRDefault="00825584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C589E">
            <w:pPr>
              <w:pStyle w:val="a3"/>
              <w:spacing w:after="0" w:line="100" w:lineRule="atLeast"/>
              <w:jc w:val="center"/>
            </w:pPr>
            <w:r>
              <w:t>54407,47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C589E">
            <w:pPr>
              <w:pStyle w:val="a3"/>
              <w:spacing w:after="0" w:line="100" w:lineRule="atLeast"/>
              <w:jc w:val="center"/>
            </w:pPr>
            <w:r>
              <w:t>48966,72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C589E">
            <w:pPr>
              <w:pStyle w:val="a3"/>
              <w:spacing w:after="0" w:line="100" w:lineRule="atLeast"/>
              <w:jc w:val="center"/>
            </w:pPr>
            <w:r>
              <w:t>5440,74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C589E">
            <w:pPr>
              <w:pStyle w:val="a3"/>
              <w:spacing w:after="0" w:line="100" w:lineRule="atLeast"/>
              <w:jc w:val="center"/>
            </w:pPr>
            <w:r>
              <w:t>378101,59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C589E">
            <w:pPr>
              <w:pStyle w:val="a3"/>
              <w:spacing w:after="0" w:line="100" w:lineRule="atLeast"/>
              <w:jc w:val="center"/>
            </w:pPr>
            <w:r>
              <w:t>340291,43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C589E">
            <w:pPr>
              <w:pStyle w:val="a3"/>
              <w:spacing w:after="0" w:line="100" w:lineRule="atLeast"/>
              <w:jc w:val="center"/>
            </w:pPr>
            <w:r>
              <w:t>37810,16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C589E">
            <w:pPr>
              <w:pStyle w:val="a3"/>
              <w:spacing w:after="0" w:line="100" w:lineRule="atLeast"/>
              <w:jc w:val="center"/>
            </w:pPr>
            <w:r>
              <w:t>25439,76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C589E">
            <w:pPr>
              <w:pStyle w:val="a3"/>
              <w:spacing w:after="0" w:line="100" w:lineRule="atLeast"/>
              <w:jc w:val="center"/>
            </w:pPr>
            <w:r>
              <w:t>22895,78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1C589E">
            <w:pPr>
              <w:pStyle w:val="a3"/>
              <w:spacing w:after="0" w:line="100" w:lineRule="atLeast"/>
              <w:jc w:val="center"/>
            </w:pPr>
            <w:r>
              <w:t>2543,97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1C589E">
        <w:t>6</w:t>
      </w:r>
      <w:r>
        <w:t xml:space="preserve">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В 2016 году 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электроснабжения.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BA55FD">
        <w:t xml:space="preserve"> на 201</w:t>
      </w:r>
      <w:r w:rsidR="001C589E">
        <w:t>6</w:t>
      </w:r>
      <w:r w:rsidR="00BA55FD">
        <w:t xml:space="preserve"> год – </w:t>
      </w:r>
      <w:r w:rsidR="001C589E">
        <w:t>установка ОДПУ на ХВС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>льному ремонту на 201</w:t>
      </w:r>
      <w:r w:rsidR="001C589E">
        <w:t>6</w:t>
      </w:r>
      <w:r w:rsidR="0085089B">
        <w:t xml:space="preserve"> год – </w:t>
      </w:r>
      <w:r w:rsidR="00825584">
        <w:t>нет</w:t>
      </w:r>
    </w:p>
    <w:p w:rsidR="001C589E" w:rsidRDefault="001C589E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>Общая сумма задолженности за собственниками по оплате ЖКУ составляет –</w:t>
      </w:r>
      <w:r w:rsidR="001C589E">
        <w:t>56793</w:t>
      </w:r>
      <w:r>
        <w:t xml:space="preserve">руб. </w:t>
      </w:r>
      <w:r w:rsidR="001C589E">
        <w:t>80</w:t>
      </w:r>
      <w:bookmarkStart w:id="0" w:name="_GoBack"/>
      <w:bookmarkEnd w:id="0"/>
      <w:r>
        <w:t xml:space="preserve"> коп.,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1C589E"/>
    <w:rsid w:val="004857C0"/>
    <w:rsid w:val="00825584"/>
    <w:rsid w:val="0085089B"/>
    <w:rsid w:val="00BA55FD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2F636-4CC8-4CAF-9FAB-AA47AA6E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2</cp:revision>
  <cp:lastPrinted>2015-02-11T09:54:00Z</cp:lastPrinted>
  <dcterms:created xsi:type="dcterms:W3CDTF">2016-04-04T11:15:00Z</dcterms:created>
  <dcterms:modified xsi:type="dcterms:W3CDTF">2016-04-04T11:15:00Z</dcterms:modified>
</cp:coreProperties>
</file>